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E0470" w:rsidRPr="0046401F" w:rsidRDefault="00CE0470">
      <w:pPr>
        <w:rPr>
          <w:rFonts w:ascii="Arial" w:hAnsi="Arial" w:cs="Arial"/>
          <w:b/>
          <w:u w:val="single"/>
        </w:rPr>
      </w:pPr>
      <w:bookmarkStart w:id="0" w:name="_GoBack"/>
      <w:bookmarkEnd w:id="0"/>
      <w:r w:rsidRPr="0046401F">
        <w:rPr>
          <w:rFonts w:ascii="Arial" w:hAnsi="Arial" w:cs="Arial"/>
          <w:b/>
          <w:u w:val="single"/>
        </w:rPr>
        <w:t>China Professional Development Conference 2019 –</w:t>
      </w:r>
      <w:r w:rsidR="000815FE">
        <w:rPr>
          <w:rFonts w:ascii="Arial" w:hAnsi="Arial" w:cs="Arial"/>
          <w:b/>
          <w:u w:val="single"/>
        </w:rPr>
        <w:t xml:space="preserve"> </w:t>
      </w:r>
      <w:r w:rsidR="000968B9" w:rsidRPr="0046401F">
        <w:rPr>
          <w:rFonts w:ascii="Arial" w:hAnsi="Arial" w:cs="Arial"/>
          <w:b/>
          <w:u w:val="single"/>
        </w:rPr>
        <w:t xml:space="preserve">Q&amp;A </w:t>
      </w:r>
    </w:p>
    <w:tbl>
      <w:tblPr>
        <w:tblStyle w:val="TableGrid"/>
        <w:tblW w:w="14029" w:type="dxa"/>
        <w:tblLook w:val="04A0" w:firstRow="1" w:lastRow="0" w:firstColumn="1" w:lastColumn="0" w:noHBand="0" w:noVBand="1"/>
      </w:tblPr>
      <w:tblGrid>
        <w:gridCol w:w="562"/>
        <w:gridCol w:w="6237"/>
        <w:gridCol w:w="7230"/>
      </w:tblGrid>
      <w:tr w:rsidR="00576C56" w:rsidRPr="0046401F" w:rsidTr="0055386A">
        <w:trPr>
          <w:trHeight w:val="408"/>
        </w:trPr>
        <w:tc>
          <w:tcPr>
            <w:tcW w:w="562" w:type="dxa"/>
          </w:tcPr>
          <w:p w:rsidR="00576C56" w:rsidRPr="0046401F" w:rsidRDefault="00576C56">
            <w:pPr>
              <w:rPr>
                <w:rFonts w:ascii="Arial" w:hAnsi="Arial" w:cs="Arial"/>
              </w:rPr>
            </w:pPr>
            <w:r w:rsidRPr="0046401F">
              <w:rPr>
                <w:rFonts w:ascii="Arial" w:hAnsi="Arial" w:cs="Arial"/>
              </w:rPr>
              <w:t>No.</w:t>
            </w:r>
          </w:p>
        </w:tc>
        <w:tc>
          <w:tcPr>
            <w:tcW w:w="6237" w:type="dxa"/>
          </w:tcPr>
          <w:p w:rsidR="00576C56" w:rsidRPr="0046401F" w:rsidRDefault="00576C56">
            <w:pPr>
              <w:rPr>
                <w:rFonts w:ascii="Arial" w:hAnsi="Arial" w:cs="Arial"/>
              </w:rPr>
            </w:pPr>
            <w:r w:rsidRPr="0046401F">
              <w:rPr>
                <w:rFonts w:ascii="Arial" w:hAnsi="Arial" w:cs="Arial"/>
              </w:rPr>
              <w:t>Delegate question</w:t>
            </w:r>
          </w:p>
        </w:tc>
        <w:tc>
          <w:tcPr>
            <w:tcW w:w="7230" w:type="dxa"/>
          </w:tcPr>
          <w:p w:rsidR="00576C56" w:rsidRPr="0046401F" w:rsidRDefault="00576C56" w:rsidP="00576C56">
            <w:pPr>
              <w:rPr>
                <w:rFonts w:ascii="Arial" w:hAnsi="Arial" w:cs="Arial"/>
              </w:rPr>
            </w:pPr>
            <w:r w:rsidRPr="0046401F">
              <w:rPr>
                <w:rFonts w:ascii="Arial" w:hAnsi="Arial" w:cs="Arial"/>
              </w:rPr>
              <w:t xml:space="preserve">SQA </w:t>
            </w:r>
            <w:r>
              <w:rPr>
                <w:rFonts w:ascii="Arial" w:hAnsi="Arial" w:cs="Arial"/>
              </w:rPr>
              <w:t>Response</w:t>
            </w:r>
          </w:p>
        </w:tc>
      </w:tr>
      <w:tr w:rsidR="00576C56" w:rsidRPr="0046401F" w:rsidTr="00576C56">
        <w:tc>
          <w:tcPr>
            <w:tcW w:w="562" w:type="dxa"/>
          </w:tcPr>
          <w:p w:rsidR="00576C56" w:rsidRPr="0046401F" w:rsidRDefault="00576C56">
            <w:pPr>
              <w:rPr>
                <w:rFonts w:ascii="Arial" w:hAnsi="Arial" w:cs="Arial"/>
              </w:rPr>
            </w:pPr>
            <w:r w:rsidRPr="0046401F">
              <w:rPr>
                <w:rFonts w:ascii="Arial" w:hAnsi="Arial" w:cs="Arial"/>
              </w:rPr>
              <w:t>1</w:t>
            </w:r>
          </w:p>
        </w:tc>
        <w:tc>
          <w:tcPr>
            <w:tcW w:w="6237" w:type="dxa"/>
          </w:tcPr>
          <w:p w:rsidR="00576C56" w:rsidRPr="0046401F" w:rsidRDefault="00576C56" w:rsidP="00CE0470">
            <w:pPr>
              <w:rPr>
                <w:rFonts w:ascii="Arial" w:hAnsi="Arial" w:cs="Arial"/>
              </w:rPr>
            </w:pPr>
            <w:r w:rsidRPr="0046401F">
              <w:rPr>
                <w:rFonts w:ascii="Arial" w:hAnsi="Arial" w:cs="Arial"/>
              </w:rPr>
              <w:t>Will other Understanding Standards materials be uploaded to the website in the future?</w:t>
            </w:r>
          </w:p>
        </w:tc>
        <w:tc>
          <w:tcPr>
            <w:tcW w:w="7230" w:type="dxa"/>
          </w:tcPr>
          <w:p w:rsidR="00576C56" w:rsidRPr="0046401F" w:rsidRDefault="00576C56" w:rsidP="00473061">
            <w:pPr>
              <w:rPr>
                <w:rFonts w:ascii="Arial" w:hAnsi="Arial" w:cs="Arial"/>
              </w:rPr>
            </w:pPr>
            <w:r w:rsidRPr="0046401F">
              <w:rPr>
                <w:rFonts w:ascii="Arial" w:hAnsi="Arial" w:cs="Arial"/>
              </w:rPr>
              <w:t xml:space="preserve">If we see </w:t>
            </w:r>
            <w:r w:rsidR="0055386A">
              <w:rPr>
                <w:rFonts w:ascii="Arial" w:hAnsi="Arial" w:cs="Arial"/>
              </w:rPr>
              <w:t xml:space="preserve">an </w:t>
            </w:r>
            <w:r w:rsidRPr="0046401F">
              <w:rPr>
                <w:rFonts w:ascii="Arial" w:hAnsi="Arial" w:cs="Arial"/>
              </w:rPr>
              <w:t>increase in centres accessi</w:t>
            </w:r>
            <w:r w:rsidR="00F3083E">
              <w:rPr>
                <w:rFonts w:ascii="Arial" w:hAnsi="Arial" w:cs="Arial"/>
              </w:rPr>
              <w:t>ng and using the current US materials</w:t>
            </w:r>
            <w:r w:rsidRPr="0046401F">
              <w:rPr>
                <w:rFonts w:ascii="Arial" w:hAnsi="Arial" w:cs="Arial"/>
              </w:rPr>
              <w:t>, then this may be possible for units identified as being challenging</w:t>
            </w:r>
            <w:r w:rsidR="00F3083E">
              <w:rPr>
                <w:rFonts w:ascii="Arial" w:hAnsi="Arial" w:cs="Arial"/>
              </w:rPr>
              <w:t xml:space="preserve"> for centres. </w:t>
            </w:r>
            <w:r w:rsidR="0088089A">
              <w:rPr>
                <w:rFonts w:ascii="Arial" w:hAnsi="Arial" w:cs="Arial"/>
              </w:rPr>
              <w:t xml:space="preserve">However, </w:t>
            </w:r>
            <w:r w:rsidRPr="0046401F">
              <w:rPr>
                <w:rFonts w:ascii="Arial" w:hAnsi="Arial" w:cs="Arial"/>
              </w:rPr>
              <w:t>SQA must be cost effective and will only develop if there is demand</w:t>
            </w:r>
            <w:r>
              <w:rPr>
                <w:rFonts w:ascii="Arial" w:hAnsi="Arial" w:cs="Arial"/>
              </w:rPr>
              <w:t>.</w:t>
            </w:r>
          </w:p>
        </w:tc>
      </w:tr>
      <w:tr w:rsidR="00576C56" w:rsidRPr="0046401F" w:rsidTr="00576C56">
        <w:tc>
          <w:tcPr>
            <w:tcW w:w="562" w:type="dxa"/>
          </w:tcPr>
          <w:p w:rsidR="00576C56" w:rsidRPr="0046401F" w:rsidRDefault="00576C56">
            <w:pPr>
              <w:rPr>
                <w:rFonts w:ascii="Arial" w:hAnsi="Arial" w:cs="Arial"/>
              </w:rPr>
            </w:pPr>
            <w:r w:rsidRPr="0046401F">
              <w:rPr>
                <w:rFonts w:ascii="Arial" w:hAnsi="Arial" w:cs="Arial"/>
              </w:rPr>
              <w:t>2</w:t>
            </w:r>
          </w:p>
        </w:tc>
        <w:tc>
          <w:tcPr>
            <w:tcW w:w="6237" w:type="dxa"/>
          </w:tcPr>
          <w:p w:rsidR="00576C56" w:rsidRPr="0046401F" w:rsidRDefault="00576C56">
            <w:pPr>
              <w:rPr>
                <w:rFonts w:ascii="Arial" w:hAnsi="Arial" w:cs="Arial"/>
              </w:rPr>
            </w:pPr>
            <w:r w:rsidRPr="0046401F">
              <w:rPr>
                <w:rFonts w:ascii="Arial" w:hAnsi="Arial" w:cs="Arial"/>
              </w:rPr>
              <w:t>M</w:t>
            </w:r>
            <w:r w:rsidR="0088089A">
              <w:rPr>
                <w:rFonts w:ascii="Arial" w:hAnsi="Arial" w:cs="Arial"/>
              </w:rPr>
              <w:t xml:space="preserve">anaging </w:t>
            </w:r>
            <w:r w:rsidRPr="0046401F">
              <w:rPr>
                <w:rFonts w:ascii="Arial" w:hAnsi="Arial" w:cs="Arial"/>
              </w:rPr>
              <w:t>P</w:t>
            </w:r>
            <w:r w:rsidR="0088089A">
              <w:rPr>
                <w:rFonts w:ascii="Arial" w:hAnsi="Arial" w:cs="Arial"/>
              </w:rPr>
              <w:t xml:space="preserve">eople and </w:t>
            </w:r>
            <w:r w:rsidRPr="0046401F">
              <w:rPr>
                <w:rFonts w:ascii="Arial" w:hAnsi="Arial" w:cs="Arial"/>
              </w:rPr>
              <w:t>O</w:t>
            </w:r>
            <w:r w:rsidR="0088089A">
              <w:rPr>
                <w:rFonts w:ascii="Arial" w:hAnsi="Arial" w:cs="Arial"/>
              </w:rPr>
              <w:t>rganisations</w:t>
            </w:r>
            <w:r w:rsidRPr="0046401F">
              <w:rPr>
                <w:rFonts w:ascii="Arial" w:hAnsi="Arial" w:cs="Arial"/>
              </w:rPr>
              <w:t xml:space="preserve"> – There are four outcomes here. The Assessment Exemplar suggests that we can take two assessments in it. The first is outcome 1.2.3 but it’s too much for students to respond to. Can we assess them separately?</w:t>
            </w:r>
          </w:p>
        </w:tc>
        <w:tc>
          <w:tcPr>
            <w:tcW w:w="7230" w:type="dxa"/>
          </w:tcPr>
          <w:p w:rsidR="00576C56" w:rsidRPr="0046401F" w:rsidRDefault="00576C56">
            <w:pPr>
              <w:rPr>
                <w:rFonts w:ascii="Arial" w:hAnsi="Arial" w:cs="Arial"/>
              </w:rPr>
            </w:pPr>
            <w:r>
              <w:rPr>
                <w:rFonts w:ascii="Arial" w:hAnsi="Arial" w:cs="Arial"/>
              </w:rPr>
              <w:t>Y</w:t>
            </w:r>
            <w:r w:rsidRPr="0046401F">
              <w:rPr>
                <w:rFonts w:ascii="Arial" w:hAnsi="Arial" w:cs="Arial"/>
              </w:rPr>
              <w:t>es, this is a perfectly sensible and acceptable approach.  Assessing the outcomes one at a time has been encouraged at external verification visits.</w:t>
            </w:r>
          </w:p>
        </w:tc>
      </w:tr>
      <w:tr w:rsidR="00576C56" w:rsidRPr="0046401F" w:rsidTr="00576C56">
        <w:tc>
          <w:tcPr>
            <w:tcW w:w="562" w:type="dxa"/>
          </w:tcPr>
          <w:p w:rsidR="00576C56" w:rsidRPr="0046401F" w:rsidRDefault="00576C56">
            <w:pPr>
              <w:rPr>
                <w:rFonts w:ascii="Arial" w:hAnsi="Arial" w:cs="Arial"/>
              </w:rPr>
            </w:pPr>
            <w:r w:rsidRPr="0046401F">
              <w:rPr>
                <w:rFonts w:ascii="Arial" w:hAnsi="Arial" w:cs="Arial"/>
              </w:rPr>
              <w:t>3</w:t>
            </w:r>
          </w:p>
        </w:tc>
        <w:tc>
          <w:tcPr>
            <w:tcW w:w="6237" w:type="dxa"/>
          </w:tcPr>
          <w:p w:rsidR="00576C56" w:rsidRPr="0046401F" w:rsidRDefault="00576C56">
            <w:pPr>
              <w:rPr>
                <w:rFonts w:ascii="Arial" w:hAnsi="Arial" w:cs="Arial"/>
              </w:rPr>
            </w:pPr>
            <w:r w:rsidRPr="0046401F">
              <w:rPr>
                <w:rFonts w:ascii="Arial" w:hAnsi="Arial" w:cs="Arial"/>
              </w:rPr>
              <w:t>Business Consultation – What are the possible structural changes?</w:t>
            </w:r>
          </w:p>
        </w:tc>
        <w:tc>
          <w:tcPr>
            <w:tcW w:w="7230" w:type="dxa"/>
          </w:tcPr>
          <w:p w:rsidR="00576C56" w:rsidRPr="0046401F" w:rsidRDefault="00576C56" w:rsidP="00B326EC">
            <w:pPr>
              <w:rPr>
                <w:rFonts w:ascii="Arial" w:hAnsi="Arial" w:cs="Arial"/>
                <w:color w:val="FF0000"/>
              </w:rPr>
            </w:pPr>
            <w:r w:rsidRPr="0046401F">
              <w:rPr>
                <w:rFonts w:ascii="Arial" w:hAnsi="Arial" w:cs="Arial"/>
              </w:rPr>
              <w:t>The awards offered in China are not likely to have structural changes, ie the overall appearance of the awards will remain as they are. Changes will focus on units and will include content updates, a new digital technologies unit, and t</w:t>
            </w:r>
            <w:r w:rsidR="0088089A">
              <w:rPr>
                <w:rFonts w:ascii="Arial" w:hAnsi="Arial" w:cs="Arial"/>
              </w:rPr>
              <w:t xml:space="preserve">he removal of IT Applications. </w:t>
            </w:r>
            <w:r w:rsidRPr="0046401F">
              <w:rPr>
                <w:rFonts w:ascii="Arial" w:hAnsi="Arial" w:cs="Arial"/>
              </w:rPr>
              <w:t>Changes to how some outcomes and units are assessed will also be made.</w:t>
            </w:r>
          </w:p>
        </w:tc>
      </w:tr>
      <w:tr w:rsidR="00576C56" w:rsidRPr="0046401F" w:rsidTr="00576C56">
        <w:tc>
          <w:tcPr>
            <w:tcW w:w="562" w:type="dxa"/>
          </w:tcPr>
          <w:p w:rsidR="00576C56" w:rsidRPr="0046401F" w:rsidRDefault="00576C56">
            <w:pPr>
              <w:rPr>
                <w:rFonts w:ascii="Arial" w:hAnsi="Arial" w:cs="Arial"/>
              </w:rPr>
            </w:pPr>
            <w:r>
              <w:rPr>
                <w:rFonts w:ascii="Arial" w:hAnsi="Arial" w:cs="Arial"/>
              </w:rPr>
              <w:t>4</w:t>
            </w:r>
          </w:p>
        </w:tc>
        <w:tc>
          <w:tcPr>
            <w:tcW w:w="6237" w:type="dxa"/>
          </w:tcPr>
          <w:p w:rsidR="00576C56" w:rsidRPr="0046401F" w:rsidRDefault="00576C56" w:rsidP="00B76E36">
            <w:pPr>
              <w:rPr>
                <w:rFonts w:ascii="Arial" w:hAnsi="Arial" w:cs="Arial"/>
              </w:rPr>
            </w:pPr>
            <w:r w:rsidRPr="0046401F">
              <w:rPr>
                <w:rFonts w:ascii="Arial" w:hAnsi="Arial" w:cs="Arial"/>
              </w:rPr>
              <w:t>The Assessment Exemplar for Continuous Workforce Development should be updated. Some of the institutions and initiatives have been changed and even closed, and we could not get the latest information on the official website</w:t>
            </w:r>
            <w:r w:rsidR="00B76E36">
              <w:rPr>
                <w:rFonts w:ascii="Arial" w:hAnsi="Arial" w:cs="Arial"/>
              </w:rPr>
              <w:t>.</w:t>
            </w:r>
          </w:p>
        </w:tc>
        <w:tc>
          <w:tcPr>
            <w:tcW w:w="7230" w:type="dxa"/>
          </w:tcPr>
          <w:p w:rsidR="00576C56" w:rsidRPr="0046401F" w:rsidRDefault="009F667D">
            <w:pPr>
              <w:rPr>
                <w:rFonts w:ascii="Arial" w:hAnsi="Arial" w:cs="Arial"/>
              </w:rPr>
            </w:pPr>
            <w:r>
              <w:rPr>
                <w:rFonts w:ascii="Arial" w:hAnsi="Arial" w:cs="Arial"/>
              </w:rPr>
              <w:t>SQA to action.</w:t>
            </w:r>
          </w:p>
        </w:tc>
      </w:tr>
      <w:tr w:rsidR="00576C56" w:rsidRPr="0046401F" w:rsidTr="00576C56">
        <w:tc>
          <w:tcPr>
            <w:tcW w:w="562" w:type="dxa"/>
          </w:tcPr>
          <w:p w:rsidR="00576C56" w:rsidRPr="0046401F" w:rsidRDefault="00576C56">
            <w:pPr>
              <w:rPr>
                <w:rFonts w:ascii="Arial" w:hAnsi="Arial" w:cs="Arial"/>
              </w:rPr>
            </w:pPr>
            <w:r>
              <w:rPr>
                <w:rFonts w:ascii="Arial" w:hAnsi="Arial" w:cs="Arial"/>
              </w:rPr>
              <w:t>5</w:t>
            </w:r>
          </w:p>
        </w:tc>
        <w:tc>
          <w:tcPr>
            <w:tcW w:w="6237" w:type="dxa"/>
          </w:tcPr>
          <w:p w:rsidR="00576C56" w:rsidRPr="0046401F" w:rsidRDefault="00576C56">
            <w:pPr>
              <w:rPr>
                <w:rFonts w:ascii="Arial" w:hAnsi="Arial" w:cs="Arial"/>
              </w:rPr>
            </w:pPr>
            <w:r w:rsidRPr="0046401F">
              <w:rPr>
                <w:rFonts w:ascii="Arial" w:hAnsi="Arial" w:cs="Arial"/>
              </w:rPr>
              <w:t>Financial Services GU2 – We need more explanation or criteria for the new Graded Unit 2 for Financial Services on the SQA website.</w:t>
            </w:r>
          </w:p>
        </w:tc>
        <w:tc>
          <w:tcPr>
            <w:tcW w:w="7230" w:type="dxa"/>
          </w:tcPr>
          <w:p w:rsidR="00576C56" w:rsidRPr="0046401F" w:rsidRDefault="00576C56" w:rsidP="00F3083E">
            <w:pPr>
              <w:rPr>
                <w:rFonts w:ascii="Arial" w:hAnsi="Arial" w:cs="Arial"/>
              </w:rPr>
            </w:pPr>
            <w:r>
              <w:rPr>
                <w:rFonts w:ascii="Arial" w:hAnsi="Arial" w:cs="Arial"/>
              </w:rPr>
              <w:t>G</w:t>
            </w:r>
            <w:r w:rsidRPr="0046401F">
              <w:rPr>
                <w:rFonts w:ascii="Arial" w:hAnsi="Arial" w:cs="Arial"/>
              </w:rPr>
              <w:t xml:space="preserve">uidance has been offered in previous years and information on Business GU2 (same format) is already available on the SQA website.  SQA </w:t>
            </w:r>
            <w:r w:rsidR="00F3083E">
              <w:rPr>
                <w:rFonts w:ascii="Arial" w:hAnsi="Arial" w:cs="Arial"/>
              </w:rPr>
              <w:t>to</w:t>
            </w:r>
            <w:r w:rsidRPr="0046401F">
              <w:rPr>
                <w:rFonts w:ascii="Arial" w:hAnsi="Arial" w:cs="Arial"/>
              </w:rPr>
              <w:t xml:space="preserve"> action</w:t>
            </w:r>
            <w:r w:rsidR="00F3083E">
              <w:rPr>
                <w:rFonts w:ascii="Arial" w:hAnsi="Arial" w:cs="Arial"/>
              </w:rPr>
              <w:t>.</w:t>
            </w:r>
            <w:r w:rsidRPr="0046401F">
              <w:rPr>
                <w:rFonts w:ascii="Arial" w:hAnsi="Arial" w:cs="Arial"/>
              </w:rPr>
              <w:t xml:space="preserve"> </w:t>
            </w:r>
          </w:p>
        </w:tc>
      </w:tr>
      <w:tr w:rsidR="00576C56" w:rsidRPr="0046401F" w:rsidTr="00576C56">
        <w:tc>
          <w:tcPr>
            <w:tcW w:w="562" w:type="dxa"/>
          </w:tcPr>
          <w:p w:rsidR="00576C56" w:rsidRPr="0046401F" w:rsidRDefault="00576C56">
            <w:pPr>
              <w:rPr>
                <w:rFonts w:ascii="Arial" w:hAnsi="Arial" w:cs="Arial"/>
              </w:rPr>
            </w:pPr>
            <w:r>
              <w:rPr>
                <w:rFonts w:ascii="Arial" w:hAnsi="Arial" w:cs="Arial"/>
              </w:rPr>
              <w:t>6</w:t>
            </w:r>
          </w:p>
        </w:tc>
        <w:tc>
          <w:tcPr>
            <w:tcW w:w="6237" w:type="dxa"/>
          </w:tcPr>
          <w:p w:rsidR="00576C56" w:rsidRPr="0046401F" w:rsidRDefault="00576C56" w:rsidP="00576C56">
            <w:pPr>
              <w:rPr>
                <w:rFonts w:ascii="Arial" w:hAnsi="Arial" w:cs="Arial"/>
              </w:rPr>
            </w:pPr>
            <w:r w:rsidRPr="0046401F">
              <w:rPr>
                <w:rFonts w:ascii="Arial" w:hAnsi="Arial" w:cs="Arial"/>
              </w:rPr>
              <w:t>Why is Creating a Culture of Customer Care not i</w:t>
            </w:r>
            <w:r>
              <w:rPr>
                <w:rFonts w:ascii="Arial" w:hAnsi="Arial" w:cs="Arial"/>
              </w:rPr>
              <w:t>ncluded in the Framework of G</w:t>
            </w:r>
            <w:r w:rsidR="0088089A">
              <w:rPr>
                <w:rFonts w:ascii="Arial" w:hAnsi="Arial" w:cs="Arial"/>
              </w:rPr>
              <w:t xml:space="preserve">lobal </w:t>
            </w:r>
            <w:r>
              <w:rPr>
                <w:rFonts w:ascii="Arial" w:hAnsi="Arial" w:cs="Arial"/>
              </w:rPr>
              <w:t>T</w:t>
            </w:r>
            <w:r w:rsidR="0088089A">
              <w:rPr>
                <w:rFonts w:ascii="Arial" w:hAnsi="Arial" w:cs="Arial"/>
              </w:rPr>
              <w:t xml:space="preserve">rade and </w:t>
            </w:r>
            <w:r>
              <w:rPr>
                <w:rFonts w:ascii="Arial" w:hAnsi="Arial" w:cs="Arial"/>
              </w:rPr>
              <w:t>B</w:t>
            </w:r>
            <w:r w:rsidR="0088089A">
              <w:rPr>
                <w:rFonts w:ascii="Arial" w:hAnsi="Arial" w:cs="Arial"/>
              </w:rPr>
              <w:t>usiness</w:t>
            </w:r>
            <w:r>
              <w:rPr>
                <w:rFonts w:ascii="Arial" w:hAnsi="Arial" w:cs="Arial"/>
              </w:rPr>
              <w:t xml:space="preserve">? </w:t>
            </w:r>
            <w:r w:rsidRPr="0046401F">
              <w:rPr>
                <w:rFonts w:ascii="Arial" w:hAnsi="Arial" w:cs="Arial"/>
              </w:rPr>
              <w:t xml:space="preserve"> </w:t>
            </w:r>
          </w:p>
        </w:tc>
        <w:tc>
          <w:tcPr>
            <w:tcW w:w="7230" w:type="dxa"/>
          </w:tcPr>
          <w:p w:rsidR="00576C56" w:rsidRPr="0046401F" w:rsidRDefault="00576C56">
            <w:pPr>
              <w:rPr>
                <w:rFonts w:ascii="Arial" w:hAnsi="Arial" w:cs="Arial"/>
              </w:rPr>
            </w:pPr>
            <w:r w:rsidRPr="0046401F">
              <w:rPr>
                <w:rFonts w:ascii="Arial" w:hAnsi="Arial" w:cs="Arial"/>
              </w:rPr>
              <w:t>GTB is likely to be reviewed following the completion of the wo</w:t>
            </w:r>
            <w:r>
              <w:rPr>
                <w:rFonts w:ascii="Arial" w:hAnsi="Arial" w:cs="Arial"/>
              </w:rPr>
              <w:t xml:space="preserve">rk for the Business framework. </w:t>
            </w:r>
            <w:r w:rsidRPr="0046401F">
              <w:rPr>
                <w:rFonts w:ascii="Arial" w:hAnsi="Arial" w:cs="Arial"/>
              </w:rPr>
              <w:t>SQA to action</w:t>
            </w:r>
            <w:r w:rsidR="00F3083E">
              <w:rPr>
                <w:rFonts w:ascii="Arial" w:hAnsi="Arial" w:cs="Arial"/>
              </w:rPr>
              <w:t>.</w:t>
            </w:r>
          </w:p>
        </w:tc>
      </w:tr>
      <w:tr w:rsidR="00576C56" w:rsidRPr="0046401F" w:rsidTr="00576C56">
        <w:tc>
          <w:tcPr>
            <w:tcW w:w="562" w:type="dxa"/>
          </w:tcPr>
          <w:p w:rsidR="00576C56" w:rsidRPr="0046401F" w:rsidRDefault="00576C56">
            <w:pPr>
              <w:rPr>
                <w:rFonts w:ascii="Arial" w:hAnsi="Arial" w:cs="Arial"/>
              </w:rPr>
            </w:pPr>
            <w:r>
              <w:rPr>
                <w:rFonts w:ascii="Arial" w:hAnsi="Arial" w:cs="Arial"/>
              </w:rPr>
              <w:t>7</w:t>
            </w:r>
          </w:p>
        </w:tc>
        <w:tc>
          <w:tcPr>
            <w:tcW w:w="6237" w:type="dxa"/>
          </w:tcPr>
          <w:p w:rsidR="00576C56" w:rsidRPr="0046401F" w:rsidRDefault="00576C56" w:rsidP="00473061">
            <w:pPr>
              <w:rPr>
                <w:rFonts w:ascii="Arial" w:hAnsi="Arial" w:cs="Arial"/>
              </w:rPr>
            </w:pPr>
            <w:r w:rsidRPr="0046401F">
              <w:rPr>
                <w:rFonts w:ascii="Arial" w:hAnsi="Arial" w:cs="Arial"/>
              </w:rPr>
              <w:t xml:space="preserve">Can we use a centre-devised assessment for the first assessment and the ASP provided by SQA for the re-assessment? </w:t>
            </w:r>
          </w:p>
          <w:p w:rsidR="00576C56" w:rsidRPr="0046401F" w:rsidRDefault="00576C56">
            <w:pPr>
              <w:rPr>
                <w:rFonts w:ascii="Arial" w:hAnsi="Arial" w:cs="Arial"/>
              </w:rPr>
            </w:pPr>
          </w:p>
        </w:tc>
        <w:tc>
          <w:tcPr>
            <w:tcW w:w="7230" w:type="dxa"/>
          </w:tcPr>
          <w:p w:rsidR="00576C56" w:rsidRPr="0046401F" w:rsidRDefault="00576C56" w:rsidP="00F3083E">
            <w:pPr>
              <w:rPr>
                <w:rFonts w:ascii="Arial" w:hAnsi="Arial" w:cs="Arial"/>
              </w:rPr>
            </w:pPr>
            <w:r>
              <w:rPr>
                <w:rFonts w:ascii="Arial" w:hAnsi="Arial" w:cs="Arial"/>
              </w:rPr>
              <w:t>Yes</w:t>
            </w:r>
            <w:r w:rsidRPr="0046401F">
              <w:rPr>
                <w:rFonts w:ascii="Arial" w:hAnsi="Arial" w:cs="Arial"/>
              </w:rPr>
              <w:t>, you can use your own de</w:t>
            </w:r>
            <w:r w:rsidR="00073501">
              <w:rPr>
                <w:rFonts w:ascii="Arial" w:hAnsi="Arial" w:cs="Arial"/>
              </w:rPr>
              <w:t xml:space="preserve">vised assessment as the first. </w:t>
            </w:r>
            <w:r w:rsidRPr="0046401F">
              <w:rPr>
                <w:rFonts w:ascii="Arial" w:hAnsi="Arial" w:cs="Arial"/>
              </w:rPr>
              <w:t>Alternating ASPs</w:t>
            </w:r>
            <w:r>
              <w:rPr>
                <w:rFonts w:ascii="Arial" w:hAnsi="Arial" w:cs="Arial"/>
              </w:rPr>
              <w:t xml:space="preserve"> </w:t>
            </w:r>
            <w:r w:rsidR="00F3083E">
              <w:rPr>
                <w:rFonts w:ascii="Arial" w:hAnsi="Arial" w:cs="Arial"/>
              </w:rPr>
              <w:t>is</w:t>
            </w:r>
            <w:r w:rsidRPr="0046401F">
              <w:rPr>
                <w:rFonts w:ascii="Arial" w:hAnsi="Arial" w:cs="Arial"/>
              </w:rPr>
              <w:t xml:space="preserve"> good practice for centres</w:t>
            </w:r>
            <w:r>
              <w:rPr>
                <w:rFonts w:ascii="Arial" w:hAnsi="Arial" w:cs="Arial"/>
              </w:rPr>
              <w:t>.</w:t>
            </w:r>
          </w:p>
        </w:tc>
      </w:tr>
      <w:tr w:rsidR="00576C56" w:rsidRPr="0046401F" w:rsidTr="00576C56">
        <w:tc>
          <w:tcPr>
            <w:tcW w:w="562" w:type="dxa"/>
          </w:tcPr>
          <w:p w:rsidR="00576C56" w:rsidRPr="0046401F" w:rsidRDefault="000815FE">
            <w:pPr>
              <w:rPr>
                <w:rFonts w:ascii="Arial" w:hAnsi="Arial" w:cs="Arial"/>
              </w:rPr>
            </w:pPr>
            <w:r>
              <w:rPr>
                <w:rFonts w:ascii="Arial" w:hAnsi="Arial" w:cs="Arial"/>
              </w:rPr>
              <w:t>8</w:t>
            </w:r>
          </w:p>
        </w:tc>
        <w:tc>
          <w:tcPr>
            <w:tcW w:w="6237" w:type="dxa"/>
          </w:tcPr>
          <w:p w:rsidR="00576C56" w:rsidRPr="0046401F" w:rsidRDefault="00576C56" w:rsidP="003652F5">
            <w:pPr>
              <w:rPr>
                <w:rFonts w:ascii="Arial" w:hAnsi="Arial" w:cs="Arial"/>
              </w:rPr>
            </w:pPr>
            <w:r w:rsidRPr="0046401F">
              <w:rPr>
                <w:rFonts w:ascii="Arial" w:hAnsi="Arial" w:cs="Arial"/>
              </w:rPr>
              <w:t>Is it a requirement for the report of the development stage of Business GU2 to be within the word limit? What if the candidate writes a good report but exceeds the word limit? Should the assessor give a lower mark</w:t>
            </w:r>
            <w:r w:rsidR="00F3083E">
              <w:rPr>
                <w:rFonts w:ascii="Arial" w:hAnsi="Arial" w:cs="Arial"/>
              </w:rPr>
              <w:t>?</w:t>
            </w:r>
          </w:p>
        </w:tc>
        <w:tc>
          <w:tcPr>
            <w:tcW w:w="7230" w:type="dxa"/>
          </w:tcPr>
          <w:p w:rsidR="00576C56" w:rsidRPr="0046401F" w:rsidRDefault="00576C56" w:rsidP="00073501">
            <w:pPr>
              <w:rPr>
                <w:rFonts w:ascii="Arial" w:hAnsi="Arial" w:cs="Arial"/>
                <w:color w:val="000000" w:themeColor="text1"/>
              </w:rPr>
            </w:pPr>
            <w:r>
              <w:rPr>
                <w:rFonts w:ascii="Arial" w:hAnsi="Arial" w:cs="Arial"/>
                <w:color w:val="000000" w:themeColor="text1"/>
              </w:rPr>
              <w:t>Yes,</w:t>
            </w:r>
            <w:r w:rsidRPr="0046401F">
              <w:rPr>
                <w:rFonts w:ascii="Arial" w:hAnsi="Arial" w:cs="Arial"/>
                <w:color w:val="000000" w:themeColor="text1"/>
              </w:rPr>
              <w:t xml:space="preserve"> going over word count</w:t>
            </w:r>
            <w:r>
              <w:rPr>
                <w:rFonts w:ascii="Arial" w:hAnsi="Arial" w:cs="Arial"/>
                <w:color w:val="000000" w:themeColor="text1"/>
              </w:rPr>
              <w:t xml:space="preserve"> is</w:t>
            </w:r>
            <w:r w:rsidRPr="0046401F">
              <w:rPr>
                <w:rFonts w:ascii="Arial" w:hAnsi="Arial" w:cs="Arial"/>
                <w:color w:val="000000" w:themeColor="text1"/>
              </w:rPr>
              <w:t xml:space="preserve"> ok </w:t>
            </w:r>
            <w:r w:rsidR="00F3083E">
              <w:rPr>
                <w:rFonts w:ascii="Arial" w:hAnsi="Arial" w:cs="Arial"/>
                <w:color w:val="000000" w:themeColor="text1"/>
              </w:rPr>
              <w:t xml:space="preserve">but only </w:t>
            </w:r>
            <w:r w:rsidRPr="0046401F">
              <w:rPr>
                <w:rFonts w:ascii="Arial" w:hAnsi="Arial" w:cs="Arial"/>
                <w:color w:val="000000" w:themeColor="text1"/>
              </w:rPr>
              <w:t xml:space="preserve">if by </w:t>
            </w:r>
            <w:r w:rsidR="00F3083E">
              <w:rPr>
                <w:rFonts w:ascii="Arial" w:hAnsi="Arial" w:cs="Arial"/>
                <w:color w:val="000000" w:themeColor="text1"/>
              </w:rPr>
              <w:t xml:space="preserve">a </w:t>
            </w:r>
            <w:r w:rsidRPr="0046401F">
              <w:rPr>
                <w:rFonts w:ascii="Arial" w:hAnsi="Arial" w:cs="Arial"/>
                <w:color w:val="000000" w:themeColor="text1"/>
              </w:rPr>
              <w:t>modest amount</w:t>
            </w:r>
            <w:r w:rsidR="00F3083E">
              <w:rPr>
                <w:rFonts w:ascii="Arial" w:hAnsi="Arial" w:cs="Arial"/>
                <w:color w:val="000000" w:themeColor="text1"/>
              </w:rPr>
              <w:t>. I</w:t>
            </w:r>
            <w:r w:rsidRPr="0046401F">
              <w:rPr>
                <w:rFonts w:ascii="Arial" w:hAnsi="Arial" w:cs="Arial"/>
                <w:color w:val="000000" w:themeColor="text1"/>
              </w:rPr>
              <w:t>t is important that candidates are not rewarded through a higher grade compared to those who strictly adhere to the word guidance.</w:t>
            </w:r>
            <w:r w:rsidR="00073501">
              <w:rPr>
                <w:rFonts w:ascii="Arial" w:hAnsi="Arial" w:cs="Arial"/>
                <w:color w:val="000000" w:themeColor="text1"/>
              </w:rPr>
              <w:t xml:space="preserve"> </w:t>
            </w:r>
            <w:r w:rsidR="0050783C">
              <w:rPr>
                <w:rFonts w:ascii="Arial" w:hAnsi="Arial" w:cs="Arial"/>
                <w:color w:val="000000" w:themeColor="text1"/>
              </w:rPr>
              <w:t xml:space="preserve">However, </w:t>
            </w:r>
            <w:r w:rsidR="0050783C">
              <w:rPr>
                <w:rFonts w:ascii="Arial" w:hAnsi="Arial" w:cs="Arial"/>
                <w:color w:val="000000" w:themeColor="text1"/>
              </w:rPr>
              <w:lastRenderedPageBreak/>
              <w:t>c</w:t>
            </w:r>
            <w:r w:rsidR="00073501">
              <w:rPr>
                <w:rFonts w:ascii="Arial" w:hAnsi="Arial" w:cs="Arial"/>
                <w:color w:val="000000" w:themeColor="text1"/>
              </w:rPr>
              <w:t xml:space="preserve">entres should encourage candidates to adhere to the word count as this is best practice. </w:t>
            </w:r>
          </w:p>
        </w:tc>
      </w:tr>
      <w:tr w:rsidR="00576C56" w:rsidRPr="0046401F" w:rsidTr="00576C56">
        <w:tc>
          <w:tcPr>
            <w:tcW w:w="562" w:type="dxa"/>
          </w:tcPr>
          <w:p w:rsidR="00576C56" w:rsidRPr="0046401F" w:rsidRDefault="000815FE">
            <w:pPr>
              <w:rPr>
                <w:rFonts w:ascii="Arial" w:hAnsi="Arial" w:cs="Arial"/>
              </w:rPr>
            </w:pPr>
            <w:r>
              <w:rPr>
                <w:rFonts w:ascii="Arial" w:hAnsi="Arial" w:cs="Arial"/>
              </w:rPr>
              <w:lastRenderedPageBreak/>
              <w:t>9</w:t>
            </w:r>
          </w:p>
        </w:tc>
        <w:tc>
          <w:tcPr>
            <w:tcW w:w="6237" w:type="dxa"/>
          </w:tcPr>
          <w:p w:rsidR="00576C56" w:rsidRPr="0046401F" w:rsidRDefault="00576C56" w:rsidP="003652F5">
            <w:pPr>
              <w:rPr>
                <w:rFonts w:ascii="Arial" w:hAnsi="Arial" w:cs="Arial"/>
              </w:rPr>
            </w:pPr>
            <w:r w:rsidRPr="0046401F">
              <w:rPr>
                <w:rFonts w:ascii="Arial" w:hAnsi="Arial" w:cs="Arial"/>
              </w:rPr>
              <w:t>When will the new codes for the units be updated in each centre in China? Once the codes are updated, can we still use our present assessment instruments?</w:t>
            </w:r>
            <w:r w:rsidRPr="0046401F">
              <w:rPr>
                <w:rFonts w:ascii="Arial" w:eastAsia="Calibri" w:hAnsi="Arial" w:cs="Arial"/>
              </w:rPr>
              <w:t xml:space="preserve"> </w:t>
            </w:r>
          </w:p>
          <w:p w:rsidR="00576C56" w:rsidRPr="0046401F" w:rsidRDefault="00576C56">
            <w:pPr>
              <w:rPr>
                <w:rFonts w:ascii="Arial" w:hAnsi="Arial" w:cs="Arial"/>
              </w:rPr>
            </w:pPr>
          </w:p>
        </w:tc>
        <w:tc>
          <w:tcPr>
            <w:tcW w:w="7230" w:type="dxa"/>
          </w:tcPr>
          <w:p w:rsidR="00576C56" w:rsidRPr="0046401F" w:rsidRDefault="00576C56" w:rsidP="00576C56">
            <w:pPr>
              <w:rPr>
                <w:rFonts w:ascii="Arial" w:hAnsi="Arial" w:cs="Arial"/>
              </w:rPr>
            </w:pPr>
            <w:r>
              <w:rPr>
                <w:rFonts w:ascii="Arial" w:hAnsi="Arial" w:cs="Arial"/>
              </w:rPr>
              <w:t>The i</w:t>
            </w:r>
            <w:r w:rsidRPr="0046401F">
              <w:rPr>
                <w:rFonts w:ascii="Arial" w:hAnsi="Arial" w:cs="Arial"/>
              </w:rPr>
              <w:t>nstrument of assessment continue</w:t>
            </w:r>
            <w:r>
              <w:rPr>
                <w:rFonts w:ascii="Arial" w:hAnsi="Arial" w:cs="Arial"/>
              </w:rPr>
              <w:t>s</w:t>
            </w:r>
            <w:r w:rsidRPr="0046401F">
              <w:rPr>
                <w:rFonts w:ascii="Arial" w:hAnsi="Arial" w:cs="Arial"/>
              </w:rPr>
              <w:t xml:space="preserve"> to be valid assuming no changes have been made to the unit when transferring over to </w:t>
            </w:r>
            <w:r>
              <w:rPr>
                <w:rFonts w:ascii="Arial" w:hAnsi="Arial" w:cs="Arial"/>
              </w:rPr>
              <w:t>Advanced Diplomas.</w:t>
            </w:r>
          </w:p>
        </w:tc>
      </w:tr>
      <w:tr w:rsidR="00576C56" w:rsidRPr="0046401F" w:rsidTr="00576C56">
        <w:tc>
          <w:tcPr>
            <w:tcW w:w="562" w:type="dxa"/>
          </w:tcPr>
          <w:p w:rsidR="00576C56" w:rsidRPr="0046401F" w:rsidRDefault="00576C56" w:rsidP="000815FE">
            <w:pPr>
              <w:rPr>
                <w:rFonts w:ascii="Arial" w:hAnsi="Arial" w:cs="Arial"/>
              </w:rPr>
            </w:pPr>
            <w:r w:rsidRPr="0046401F">
              <w:rPr>
                <w:rFonts w:ascii="Arial" w:hAnsi="Arial" w:cs="Arial"/>
              </w:rPr>
              <w:t>1</w:t>
            </w:r>
            <w:r w:rsidR="000815FE">
              <w:rPr>
                <w:rFonts w:ascii="Arial" w:hAnsi="Arial" w:cs="Arial"/>
              </w:rPr>
              <w:t>0</w:t>
            </w:r>
          </w:p>
        </w:tc>
        <w:tc>
          <w:tcPr>
            <w:tcW w:w="6237" w:type="dxa"/>
          </w:tcPr>
          <w:p w:rsidR="00576C56" w:rsidRPr="0046401F" w:rsidRDefault="00576C56" w:rsidP="003652F5">
            <w:pPr>
              <w:rPr>
                <w:rFonts w:ascii="Arial" w:hAnsi="Arial" w:cs="Arial"/>
              </w:rPr>
            </w:pPr>
            <w:r w:rsidRPr="0046401F">
              <w:rPr>
                <w:rFonts w:ascii="Arial" w:hAnsi="Arial" w:cs="Arial"/>
              </w:rPr>
              <w:t xml:space="preserve">As the units codes are going to be changed for Advanced Diplomas, are we allowed to change/update the code in the ASP/approved assessment when using them? </w:t>
            </w:r>
          </w:p>
        </w:tc>
        <w:tc>
          <w:tcPr>
            <w:tcW w:w="7230" w:type="dxa"/>
          </w:tcPr>
          <w:p w:rsidR="00576C56" w:rsidRPr="0046401F" w:rsidRDefault="00576C56" w:rsidP="0050783C">
            <w:pPr>
              <w:rPr>
                <w:rFonts w:ascii="Arial" w:hAnsi="Arial" w:cs="Arial"/>
              </w:rPr>
            </w:pPr>
            <w:r>
              <w:rPr>
                <w:rFonts w:ascii="Arial" w:eastAsia="Calibri" w:hAnsi="Arial" w:cs="Arial"/>
              </w:rPr>
              <w:t>Y</w:t>
            </w:r>
            <w:r w:rsidRPr="0046401F">
              <w:rPr>
                <w:rFonts w:ascii="Arial" w:eastAsia="Calibri" w:hAnsi="Arial" w:cs="Arial"/>
              </w:rPr>
              <w:t>es</w:t>
            </w:r>
            <w:r>
              <w:rPr>
                <w:rFonts w:ascii="Arial" w:eastAsia="Calibri" w:hAnsi="Arial" w:cs="Arial"/>
              </w:rPr>
              <w:t>,</w:t>
            </w:r>
            <w:r w:rsidRPr="0046401F">
              <w:rPr>
                <w:rFonts w:ascii="Arial" w:eastAsia="Calibri" w:hAnsi="Arial" w:cs="Arial"/>
              </w:rPr>
              <w:t xml:space="preserve"> you can use your P</w:t>
            </w:r>
            <w:r w:rsidR="0050783C">
              <w:rPr>
                <w:rFonts w:ascii="Arial" w:eastAsia="Calibri" w:hAnsi="Arial" w:cs="Arial"/>
              </w:rPr>
              <w:t xml:space="preserve">rior </w:t>
            </w:r>
            <w:r w:rsidRPr="0046401F">
              <w:rPr>
                <w:rFonts w:ascii="Arial" w:eastAsia="Calibri" w:hAnsi="Arial" w:cs="Arial"/>
              </w:rPr>
              <w:t>V</w:t>
            </w:r>
            <w:r w:rsidR="0050783C">
              <w:rPr>
                <w:rFonts w:ascii="Arial" w:eastAsia="Calibri" w:hAnsi="Arial" w:cs="Arial"/>
              </w:rPr>
              <w:t>erified</w:t>
            </w:r>
            <w:r w:rsidRPr="0046401F">
              <w:rPr>
                <w:rFonts w:ascii="Arial" w:eastAsia="Calibri" w:hAnsi="Arial" w:cs="Arial"/>
              </w:rPr>
              <w:t xml:space="preserve"> instrument of assessment.  SQA published ASPs have</w:t>
            </w:r>
            <w:r w:rsidR="0050783C">
              <w:rPr>
                <w:rFonts w:ascii="Arial" w:eastAsia="Calibri" w:hAnsi="Arial" w:cs="Arial"/>
              </w:rPr>
              <w:t xml:space="preserve"> already</w:t>
            </w:r>
            <w:r w:rsidRPr="0046401F">
              <w:rPr>
                <w:rFonts w:ascii="Arial" w:eastAsia="Calibri" w:hAnsi="Arial" w:cs="Arial"/>
              </w:rPr>
              <w:t xml:space="preserve"> been replicated</w:t>
            </w:r>
            <w:r w:rsidR="0050783C">
              <w:rPr>
                <w:rFonts w:ascii="Arial" w:eastAsia="Calibri" w:hAnsi="Arial" w:cs="Arial"/>
              </w:rPr>
              <w:t xml:space="preserve"> with the new codes</w:t>
            </w:r>
            <w:r w:rsidRPr="0046401F">
              <w:rPr>
                <w:rFonts w:ascii="Arial" w:eastAsia="Calibri" w:hAnsi="Arial" w:cs="Arial"/>
              </w:rPr>
              <w:t xml:space="preserve">. </w:t>
            </w:r>
            <w:r w:rsidR="00F3083E">
              <w:rPr>
                <w:rFonts w:ascii="Arial" w:eastAsia="Calibri" w:hAnsi="Arial" w:cs="Arial"/>
              </w:rPr>
              <w:t>However, you must</w:t>
            </w:r>
            <w:r w:rsidRPr="0046401F">
              <w:rPr>
                <w:rFonts w:ascii="Arial" w:eastAsia="Calibri" w:hAnsi="Arial" w:cs="Arial"/>
              </w:rPr>
              <w:t xml:space="preserve"> ensure </w:t>
            </w:r>
            <w:r w:rsidR="00F3083E">
              <w:rPr>
                <w:rFonts w:ascii="Arial" w:eastAsia="Calibri" w:hAnsi="Arial" w:cs="Arial"/>
              </w:rPr>
              <w:t xml:space="preserve">that your </w:t>
            </w:r>
            <w:r w:rsidRPr="0046401F">
              <w:rPr>
                <w:rFonts w:ascii="Arial" w:eastAsia="Calibri" w:hAnsi="Arial" w:cs="Arial"/>
              </w:rPr>
              <w:t>P</w:t>
            </w:r>
            <w:r w:rsidR="0050783C">
              <w:rPr>
                <w:rFonts w:ascii="Arial" w:eastAsia="Calibri" w:hAnsi="Arial" w:cs="Arial"/>
              </w:rPr>
              <w:t xml:space="preserve">rior </w:t>
            </w:r>
            <w:r w:rsidRPr="0046401F">
              <w:rPr>
                <w:rFonts w:ascii="Arial" w:eastAsia="Calibri" w:hAnsi="Arial" w:cs="Arial"/>
              </w:rPr>
              <w:t>V</w:t>
            </w:r>
            <w:r w:rsidR="0050783C">
              <w:rPr>
                <w:rFonts w:ascii="Arial" w:eastAsia="Calibri" w:hAnsi="Arial" w:cs="Arial"/>
              </w:rPr>
              <w:t>erified</w:t>
            </w:r>
            <w:r w:rsidRPr="0046401F">
              <w:rPr>
                <w:rFonts w:ascii="Arial" w:eastAsia="Calibri" w:hAnsi="Arial" w:cs="Arial"/>
              </w:rPr>
              <w:t xml:space="preserve"> </w:t>
            </w:r>
            <w:r w:rsidR="00F3083E">
              <w:rPr>
                <w:rFonts w:ascii="Arial" w:eastAsia="Calibri" w:hAnsi="Arial" w:cs="Arial"/>
              </w:rPr>
              <w:t xml:space="preserve">instrument of assessment </w:t>
            </w:r>
            <w:r w:rsidRPr="0046401F">
              <w:rPr>
                <w:rFonts w:ascii="Arial" w:eastAsia="Calibri" w:hAnsi="Arial" w:cs="Arial"/>
              </w:rPr>
              <w:t xml:space="preserve">is </w:t>
            </w:r>
            <w:r w:rsidR="00F3083E">
              <w:rPr>
                <w:rFonts w:ascii="Arial" w:eastAsia="Calibri" w:hAnsi="Arial" w:cs="Arial"/>
              </w:rPr>
              <w:t>valid with the current Unit Specification, which you would do as part of usual Internal Verification processes.</w:t>
            </w:r>
          </w:p>
        </w:tc>
      </w:tr>
      <w:tr w:rsidR="00576C56" w:rsidRPr="0046401F" w:rsidTr="00576C56">
        <w:tc>
          <w:tcPr>
            <w:tcW w:w="562" w:type="dxa"/>
          </w:tcPr>
          <w:p w:rsidR="00576C56" w:rsidRPr="0046401F" w:rsidRDefault="00576C56" w:rsidP="000815FE">
            <w:pPr>
              <w:rPr>
                <w:rFonts w:ascii="Arial" w:hAnsi="Arial" w:cs="Arial"/>
              </w:rPr>
            </w:pPr>
            <w:r w:rsidRPr="0046401F">
              <w:rPr>
                <w:rFonts w:ascii="Arial" w:hAnsi="Arial" w:cs="Arial"/>
              </w:rPr>
              <w:t>1</w:t>
            </w:r>
            <w:r w:rsidR="000815FE">
              <w:rPr>
                <w:rFonts w:ascii="Arial" w:hAnsi="Arial" w:cs="Arial"/>
              </w:rPr>
              <w:t>1</w:t>
            </w:r>
          </w:p>
        </w:tc>
        <w:tc>
          <w:tcPr>
            <w:tcW w:w="6237" w:type="dxa"/>
          </w:tcPr>
          <w:p w:rsidR="00576C56" w:rsidRPr="0046401F" w:rsidRDefault="00576C56" w:rsidP="003652F5">
            <w:pPr>
              <w:rPr>
                <w:rFonts w:ascii="Arial" w:hAnsi="Arial" w:cs="Arial"/>
              </w:rPr>
            </w:pPr>
            <w:r w:rsidRPr="0046401F">
              <w:rPr>
                <w:rFonts w:ascii="Arial" w:hAnsi="Arial" w:cs="Arial"/>
              </w:rPr>
              <w:t xml:space="preserve">As an SQA Coordinator, do you have any suggestions on how I can facilitate effective course meetings among Internal Verifiers and assessors? </w:t>
            </w:r>
          </w:p>
        </w:tc>
        <w:tc>
          <w:tcPr>
            <w:tcW w:w="7230" w:type="dxa"/>
          </w:tcPr>
          <w:p w:rsidR="00576C56" w:rsidRPr="0046401F" w:rsidRDefault="00D4555E" w:rsidP="00D4555E">
            <w:pPr>
              <w:rPr>
                <w:rFonts w:ascii="Arial" w:hAnsi="Arial" w:cs="Arial"/>
              </w:rPr>
            </w:pPr>
            <w:r>
              <w:rPr>
                <w:rFonts w:ascii="Arial" w:hAnsi="Arial" w:cs="Arial"/>
              </w:rPr>
              <w:t>Formal and informal discussions are b</w:t>
            </w:r>
            <w:r w:rsidR="00576C56" w:rsidRPr="0046401F">
              <w:rPr>
                <w:rFonts w:ascii="Arial" w:hAnsi="Arial" w:cs="Arial"/>
              </w:rPr>
              <w:t xml:space="preserve">oth </w:t>
            </w:r>
            <w:r>
              <w:rPr>
                <w:rFonts w:ascii="Arial" w:hAnsi="Arial" w:cs="Arial"/>
              </w:rPr>
              <w:t>valid. R</w:t>
            </w:r>
            <w:r w:rsidR="00576C56" w:rsidRPr="0046401F">
              <w:rPr>
                <w:rFonts w:ascii="Arial" w:hAnsi="Arial" w:cs="Arial"/>
              </w:rPr>
              <w:t>egardless of whether it starts formally or informally, you don’t need to transcribe discussions verbatim</w:t>
            </w:r>
            <w:r>
              <w:rPr>
                <w:rFonts w:ascii="Arial" w:hAnsi="Arial" w:cs="Arial"/>
              </w:rPr>
              <w:t xml:space="preserve"> - </w:t>
            </w:r>
            <w:r w:rsidR="00576C56" w:rsidRPr="0046401F">
              <w:rPr>
                <w:rFonts w:ascii="Arial" w:hAnsi="Arial" w:cs="Arial"/>
              </w:rPr>
              <w:t>except when it relates to assessment judgements it is good to note the agreed action on file. So, when the EV visits you can explain why you made the decision. Some centres are now using a ‘decision log’</w:t>
            </w:r>
            <w:r>
              <w:rPr>
                <w:rFonts w:ascii="Arial" w:hAnsi="Arial" w:cs="Arial"/>
              </w:rPr>
              <w:t>, and an</w:t>
            </w:r>
            <w:r w:rsidR="00576C56" w:rsidRPr="0046401F">
              <w:rPr>
                <w:rFonts w:ascii="Arial" w:hAnsi="Arial" w:cs="Arial"/>
              </w:rPr>
              <w:t xml:space="preserve"> EV would be delighted to see that</w:t>
            </w:r>
            <w:r>
              <w:rPr>
                <w:rFonts w:ascii="Arial" w:hAnsi="Arial" w:cs="Arial"/>
              </w:rPr>
              <w:t xml:space="preserve"> good practice.</w:t>
            </w:r>
          </w:p>
        </w:tc>
      </w:tr>
      <w:tr w:rsidR="00576C56" w:rsidRPr="0046401F" w:rsidTr="00576C56">
        <w:tc>
          <w:tcPr>
            <w:tcW w:w="562" w:type="dxa"/>
          </w:tcPr>
          <w:p w:rsidR="00576C56" w:rsidRPr="0046401F" w:rsidRDefault="00576C56" w:rsidP="000815FE">
            <w:pPr>
              <w:rPr>
                <w:rFonts w:ascii="Arial" w:hAnsi="Arial" w:cs="Arial"/>
              </w:rPr>
            </w:pPr>
            <w:r w:rsidRPr="0046401F">
              <w:rPr>
                <w:rFonts w:ascii="Arial" w:hAnsi="Arial" w:cs="Arial"/>
              </w:rPr>
              <w:t>1</w:t>
            </w:r>
            <w:r w:rsidR="000815FE">
              <w:rPr>
                <w:rFonts w:ascii="Arial" w:hAnsi="Arial" w:cs="Arial"/>
              </w:rPr>
              <w:t>2</w:t>
            </w:r>
          </w:p>
        </w:tc>
        <w:tc>
          <w:tcPr>
            <w:tcW w:w="6237" w:type="dxa"/>
          </w:tcPr>
          <w:p w:rsidR="00576C56" w:rsidRPr="0046401F" w:rsidRDefault="00576C56" w:rsidP="003652F5">
            <w:pPr>
              <w:rPr>
                <w:rFonts w:ascii="Arial" w:hAnsi="Arial" w:cs="Arial"/>
              </w:rPr>
            </w:pPr>
            <w:r w:rsidRPr="0046401F">
              <w:rPr>
                <w:rFonts w:ascii="Arial" w:hAnsi="Arial" w:cs="Arial"/>
              </w:rPr>
              <w:t xml:space="preserve">Test analysis training for new lecturers? Most lecturers don’t have such training. </w:t>
            </w:r>
          </w:p>
        </w:tc>
        <w:tc>
          <w:tcPr>
            <w:tcW w:w="7230" w:type="dxa"/>
          </w:tcPr>
          <w:p w:rsidR="00576C56" w:rsidRPr="0046401F" w:rsidRDefault="0000427C" w:rsidP="00313618">
            <w:pPr>
              <w:rPr>
                <w:rFonts w:ascii="Arial" w:hAnsi="Arial" w:cs="Arial"/>
              </w:rPr>
            </w:pPr>
            <w:r>
              <w:rPr>
                <w:rFonts w:ascii="Arial" w:hAnsi="Arial" w:cs="Arial"/>
              </w:rPr>
              <w:t>A</w:t>
            </w:r>
            <w:r w:rsidR="00576C56" w:rsidRPr="0046401F">
              <w:rPr>
                <w:rFonts w:ascii="Arial" w:hAnsi="Arial" w:cs="Arial"/>
              </w:rPr>
              <w:t>s far as HN/AQ concerned</w:t>
            </w:r>
            <w:r>
              <w:rPr>
                <w:rFonts w:ascii="Arial" w:hAnsi="Arial" w:cs="Arial"/>
              </w:rPr>
              <w:t>, it</w:t>
            </w:r>
            <w:r w:rsidR="00576C56" w:rsidRPr="0046401F">
              <w:rPr>
                <w:rFonts w:ascii="Arial" w:hAnsi="Arial" w:cs="Arial"/>
              </w:rPr>
              <w:t xml:space="preserve"> is probably </w:t>
            </w:r>
            <w:r>
              <w:rPr>
                <w:rFonts w:ascii="Arial" w:hAnsi="Arial" w:cs="Arial"/>
              </w:rPr>
              <w:t xml:space="preserve">of </w:t>
            </w:r>
            <w:r w:rsidR="00576C56" w:rsidRPr="0046401F">
              <w:rPr>
                <w:rFonts w:ascii="Arial" w:hAnsi="Arial" w:cs="Arial"/>
              </w:rPr>
              <w:t>less value as various answers</w:t>
            </w:r>
            <w:r>
              <w:rPr>
                <w:rFonts w:ascii="Arial" w:hAnsi="Arial" w:cs="Arial"/>
              </w:rPr>
              <w:t xml:space="preserve"> are</w:t>
            </w:r>
            <w:r w:rsidR="00576C56" w:rsidRPr="0046401F">
              <w:rPr>
                <w:rFonts w:ascii="Arial" w:hAnsi="Arial" w:cs="Arial"/>
              </w:rPr>
              <w:t xml:space="preserve"> accepted. We do have a </w:t>
            </w:r>
            <w:r w:rsidRPr="0000427C">
              <w:rPr>
                <w:rFonts w:ascii="Arial" w:hAnsi="Arial" w:cs="Arial"/>
                <w:i/>
              </w:rPr>
              <w:t>Guide to A</w:t>
            </w:r>
            <w:r w:rsidR="00576C56" w:rsidRPr="0000427C">
              <w:rPr>
                <w:rFonts w:ascii="Arial" w:hAnsi="Arial" w:cs="Arial"/>
                <w:i/>
              </w:rPr>
              <w:t>ssessment</w:t>
            </w:r>
            <w:r w:rsidR="00576C56" w:rsidRPr="0046401F">
              <w:rPr>
                <w:rFonts w:ascii="Arial" w:hAnsi="Arial" w:cs="Arial"/>
              </w:rPr>
              <w:t xml:space="preserve"> on the </w:t>
            </w:r>
            <w:r w:rsidR="00313618">
              <w:rPr>
                <w:rFonts w:ascii="Arial" w:hAnsi="Arial" w:cs="Arial"/>
              </w:rPr>
              <w:t xml:space="preserve">Quality Assurance section of the </w:t>
            </w:r>
            <w:r w:rsidR="00576C56" w:rsidRPr="0046401F">
              <w:rPr>
                <w:rFonts w:ascii="Arial" w:hAnsi="Arial" w:cs="Arial"/>
              </w:rPr>
              <w:t>we</w:t>
            </w:r>
            <w:r>
              <w:rPr>
                <w:rFonts w:ascii="Arial" w:hAnsi="Arial" w:cs="Arial"/>
              </w:rPr>
              <w:t>bsite</w:t>
            </w:r>
            <w:r w:rsidR="00313618">
              <w:rPr>
                <w:rFonts w:ascii="Arial" w:hAnsi="Arial" w:cs="Arial"/>
              </w:rPr>
              <w:t xml:space="preserve">, </w:t>
            </w:r>
            <w:r>
              <w:rPr>
                <w:rFonts w:ascii="Arial" w:hAnsi="Arial" w:cs="Arial"/>
              </w:rPr>
              <w:t xml:space="preserve">which would be worthwhile to look at. </w:t>
            </w:r>
          </w:p>
        </w:tc>
      </w:tr>
      <w:tr w:rsidR="00576C56" w:rsidRPr="0046401F" w:rsidTr="00576C56">
        <w:tc>
          <w:tcPr>
            <w:tcW w:w="562" w:type="dxa"/>
          </w:tcPr>
          <w:p w:rsidR="00576C56" w:rsidRPr="0046401F" w:rsidRDefault="00576C56" w:rsidP="000815FE">
            <w:pPr>
              <w:rPr>
                <w:rFonts w:ascii="Arial" w:hAnsi="Arial" w:cs="Arial"/>
              </w:rPr>
            </w:pPr>
            <w:r w:rsidRPr="0046401F">
              <w:rPr>
                <w:rFonts w:ascii="Arial" w:hAnsi="Arial" w:cs="Arial"/>
              </w:rPr>
              <w:t>1</w:t>
            </w:r>
            <w:r w:rsidR="000815FE">
              <w:rPr>
                <w:rFonts w:ascii="Arial" w:hAnsi="Arial" w:cs="Arial"/>
              </w:rPr>
              <w:t>3</w:t>
            </w:r>
          </w:p>
        </w:tc>
        <w:tc>
          <w:tcPr>
            <w:tcW w:w="6237" w:type="dxa"/>
          </w:tcPr>
          <w:p w:rsidR="00576C56" w:rsidRPr="0046401F" w:rsidRDefault="00576C56" w:rsidP="003652F5">
            <w:pPr>
              <w:rPr>
                <w:rFonts w:ascii="Arial" w:hAnsi="Arial" w:cs="Arial"/>
              </w:rPr>
            </w:pPr>
            <w:r w:rsidRPr="0046401F">
              <w:rPr>
                <w:rFonts w:ascii="Arial" w:hAnsi="Arial" w:cs="Arial"/>
              </w:rPr>
              <w:t xml:space="preserve">Will there be any sessions to update us on the new Financial Services Framework, as the Graded Units have big changes this year? Or does SQA have any plans to published support materials on the website? </w:t>
            </w:r>
          </w:p>
        </w:tc>
        <w:tc>
          <w:tcPr>
            <w:tcW w:w="7230" w:type="dxa"/>
          </w:tcPr>
          <w:p w:rsidR="00576C56" w:rsidRPr="0046401F" w:rsidRDefault="00576C56" w:rsidP="00583781">
            <w:pPr>
              <w:rPr>
                <w:rFonts w:ascii="Arial" w:hAnsi="Arial" w:cs="Arial"/>
              </w:rPr>
            </w:pPr>
            <w:r w:rsidRPr="0046401F">
              <w:rPr>
                <w:rFonts w:ascii="Arial" w:hAnsi="Arial" w:cs="Arial"/>
              </w:rPr>
              <w:t>SQA to action</w:t>
            </w:r>
            <w:r w:rsidR="009F667D">
              <w:rPr>
                <w:rFonts w:ascii="Arial" w:hAnsi="Arial" w:cs="Arial"/>
              </w:rPr>
              <w:t>.</w:t>
            </w:r>
          </w:p>
        </w:tc>
      </w:tr>
      <w:tr w:rsidR="00576C56" w:rsidRPr="0046401F" w:rsidTr="00576C56">
        <w:tc>
          <w:tcPr>
            <w:tcW w:w="562" w:type="dxa"/>
          </w:tcPr>
          <w:p w:rsidR="00576C56" w:rsidRPr="0046401F" w:rsidRDefault="00576C56" w:rsidP="000815FE">
            <w:pPr>
              <w:rPr>
                <w:rFonts w:ascii="Arial" w:hAnsi="Arial" w:cs="Arial"/>
              </w:rPr>
            </w:pPr>
            <w:r w:rsidRPr="0046401F">
              <w:rPr>
                <w:rFonts w:ascii="Arial" w:hAnsi="Arial" w:cs="Arial"/>
              </w:rPr>
              <w:t>1</w:t>
            </w:r>
            <w:r w:rsidR="000815FE">
              <w:rPr>
                <w:rFonts w:ascii="Arial" w:hAnsi="Arial" w:cs="Arial"/>
              </w:rPr>
              <w:t>4</w:t>
            </w:r>
          </w:p>
        </w:tc>
        <w:tc>
          <w:tcPr>
            <w:tcW w:w="6237" w:type="dxa"/>
          </w:tcPr>
          <w:p w:rsidR="00576C56" w:rsidRPr="0046401F" w:rsidRDefault="00576C56" w:rsidP="000968B9">
            <w:pPr>
              <w:rPr>
                <w:rFonts w:ascii="Arial" w:hAnsi="Arial" w:cs="Arial"/>
              </w:rPr>
            </w:pPr>
            <w:r w:rsidRPr="0046401F">
              <w:rPr>
                <w:rFonts w:ascii="Arial" w:hAnsi="Arial" w:cs="Arial"/>
              </w:rPr>
              <w:t xml:space="preserve">We are told that SQA expects </w:t>
            </w:r>
            <w:r w:rsidR="00B76E36">
              <w:rPr>
                <w:rFonts w:ascii="Arial" w:hAnsi="Arial" w:cs="Arial"/>
              </w:rPr>
              <w:t xml:space="preserve">us to have staff </w:t>
            </w:r>
            <w:r w:rsidRPr="0046401F">
              <w:rPr>
                <w:rFonts w:ascii="Arial" w:hAnsi="Arial" w:cs="Arial"/>
              </w:rPr>
              <w:t xml:space="preserve">discussions </w:t>
            </w:r>
            <w:r w:rsidR="00B76E36">
              <w:rPr>
                <w:rFonts w:ascii="Arial" w:hAnsi="Arial" w:cs="Arial"/>
              </w:rPr>
              <w:t xml:space="preserve">in our centres </w:t>
            </w:r>
            <w:r w:rsidRPr="0046401F">
              <w:rPr>
                <w:rFonts w:ascii="Arial" w:hAnsi="Arial" w:cs="Arial"/>
              </w:rPr>
              <w:t xml:space="preserve">but we are not aware of how the discussion should start, evolve or be finalised. What is the process and pace? </w:t>
            </w:r>
          </w:p>
        </w:tc>
        <w:tc>
          <w:tcPr>
            <w:tcW w:w="7230" w:type="dxa"/>
          </w:tcPr>
          <w:p w:rsidR="00576C56" w:rsidRPr="0046401F" w:rsidRDefault="0000427C" w:rsidP="0050783C">
            <w:pPr>
              <w:rPr>
                <w:rFonts w:ascii="Arial" w:hAnsi="Arial" w:cs="Arial"/>
              </w:rPr>
            </w:pPr>
            <w:r w:rsidRPr="0046401F">
              <w:rPr>
                <w:rFonts w:ascii="Arial" w:hAnsi="Arial" w:cs="Arial"/>
              </w:rPr>
              <w:t>It is</w:t>
            </w:r>
            <w:r w:rsidR="00576C56" w:rsidRPr="0046401F">
              <w:rPr>
                <w:rFonts w:ascii="Arial" w:hAnsi="Arial" w:cs="Arial"/>
              </w:rPr>
              <w:t xml:space="preserve"> down to you in the centre but </w:t>
            </w:r>
            <w:r w:rsidR="00EE1673">
              <w:rPr>
                <w:rFonts w:ascii="Arial" w:hAnsi="Arial" w:cs="Arial"/>
              </w:rPr>
              <w:t>it is good to decide on what topics you want to cover and how many meeting</w:t>
            </w:r>
            <w:r w:rsidR="00B76E36">
              <w:rPr>
                <w:rFonts w:ascii="Arial" w:hAnsi="Arial" w:cs="Arial"/>
              </w:rPr>
              <w:t>s</w:t>
            </w:r>
            <w:r w:rsidR="00EE1673">
              <w:rPr>
                <w:rFonts w:ascii="Arial" w:hAnsi="Arial" w:cs="Arial"/>
              </w:rPr>
              <w:t xml:space="preserve"> you expect to have</w:t>
            </w:r>
            <w:r w:rsidR="00B76E36">
              <w:rPr>
                <w:rFonts w:ascii="Arial" w:hAnsi="Arial" w:cs="Arial"/>
              </w:rPr>
              <w:t>. Once you have decided,</w:t>
            </w:r>
            <w:r w:rsidR="00576C56" w:rsidRPr="0046401F">
              <w:rPr>
                <w:rFonts w:ascii="Arial" w:hAnsi="Arial" w:cs="Arial"/>
              </w:rPr>
              <w:t xml:space="preserve"> issue calendar invites and </w:t>
            </w:r>
            <w:r w:rsidR="00EE1673">
              <w:rPr>
                <w:rFonts w:ascii="Arial" w:hAnsi="Arial" w:cs="Arial"/>
              </w:rPr>
              <w:t xml:space="preserve">be sure to issue a schedule in advance </w:t>
            </w:r>
            <w:r w:rsidR="00576C56" w:rsidRPr="0046401F">
              <w:rPr>
                <w:rFonts w:ascii="Arial" w:hAnsi="Arial" w:cs="Arial"/>
              </w:rPr>
              <w:t xml:space="preserve">to keep </w:t>
            </w:r>
            <w:r w:rsidR="00B76E36">
              <w:rPr>
                <w:rFonts w:ascii="Arial" w:hAnsi="Arial" w:cs="Arial"/>
              </w:rPr>
              <w:t xml:space="preserve">discussions </w:t>
            </w:r>
            <w:r w:rsidR="00576C56" w:rsidRPr="0046401F">
              <w:rPr>
                <w:rFonts w:ascii="Arial" w:hAnsi="Arial" w:cs="Arial"/>
              </w:rPr>
              <w:t>on track</w:t>
            </w:r>
            <w:r w:rsidR="00EE1673">
              <w:rPr>
                <w:rFonts w:ascii="Arial" w:hAnsi="Arial" w:cs="Arial"/>
              </w:rPr>
              <w:t xml:space="preserve"> during the meetings</w:t>
            </w:r>
            <w:r w:rsidR="009F667D">
              <w:rPr>
                <w:rFonts w:ascii="Arial" w:hAnsi="Arial" w:cs="Arial"/>
              </w:rPr>
              <w:t>.</w:t>
            </w:r>
            <w:r w:rsidR="00B76E36">
              <w:rPr>
                <w:rFonts w:ascii="Arial" w:hAnsi="Arial" w:cs="Arial"/>
              </w:rPr>
              <w:t xml:space="preserve"> Have someone take minutes so any actions can be mapped</w:t>
            </w:r>
            <w:r w:rsidR="0050783C">
              <w:rPr>
                <w:rFonts w:ascii="Arial" w:hAnsi="Arial" w:cs="Arial"/>
              </w:rPr>
              <w:t xml:space="preserve"> out and finalised and </w:t>
            </w:r>
            <w:r w:rsidR="00B76E36">
              <w:rPr>
                <w:rFonts w:ascii="Arial" w:hAnsi="Arial" w:cs="Arial"/>
              </w:rPr>
              <w:t xml:space="preserve">closed off on completion. </w:t>
            </w:r>
          </w:p>
        </w:tc>
      </w:tr>
      <w:tr w:rsidR="00576C56" w:rsidRPr="0046401F" w:rsidTr="00576C56">
        <w:tc>
          <w:tcPr>
            <w:tcW w:w="562" w:type="dxa"/>
          </w:tcPr>
          <w:p w:rsidR="00576C56" w:rsidRPr="0046401F" w:rsidRDefault="00576C56" w:rsidP="000815FE">
            <w:pPr>
              <w:rPr>
                <w:rFonts w:ascii="Arial" w:hAnsi="Arial" w:cs="Arial"/>
              </w:rPr>
            </w:pPr>
            <w:r w:rsidRPr="0046401F">
              <w:rPr>
                <w:rFonts w:ascii="Arial" w:hAnsi="Arial" w:cs="Arial"/>
              </w:rPr>
              <w:t>1</w:t>
            </w:r>
            <w:r w:rsidR="000815FE">
              <w:rPr>
                <w:rFonts w:ascii="Arial" w:hAnsi="Arial" w:cs="Arial"/>
              </w:rPr>
              <w:t>5</w:t>
            </w:r>
          </w:p>
        </w:tc>
        <w:tc>
          <w:tcPr>
            <w:tcW w:w="6237" w:type="dxa"/>
          </w:tcPr>
          <w:p w:rsidR="00576C56" w:rsidRPr="0046401F" w:rsidRDefault="00EE1673" w:rsidP="00EE1673">
            <w:pPr>
              <w:rPr>
                <w:rFonts w:ascii="Arial" w:hAnsi="Arial" w:cs="Arial"/>
              </w:rPr>
            </w:pPr>
            <w:r>
              <w:rPr>
                <w:rFonts w:ascii="Arial" w:hAnsi="Arial" w:cs="Arial"/>
              </w:rPr>
              <w:t>Could you add a</w:t>
            </w:r>
            <w:r w:rsidR="00576C56" w:rsidRPr="0046401F">
              <w:rPr>
                <w:rFonts w:ascii="Arial" w:hAnsi="Arial" w:cs="Arial"/>
              </w:rPr>
              <w:t xml:space="preserve"> frequently asked questions section </w:t>
            </w:r>
            <w:r>
              <w:rPr>
                <w:rFonts w:ascii="Arial" w:hAnsi="Arial" w:cs="Arial"/>
              </w:rPr>
              <w:t xml:space="preserve">to </w:t>
            </w:r>
            <w:r w:rsidR="00576C56" w:rsidRPr="0046401F">
              <w:rPr>
                <w:rFonts w:ascii="Arial" w:hAnsi="Arial" w:cs="Arial"/>
              </w:rPr>
              <w:t xml:space="preserve">the </w:t>
            </w:r>
            <w:r>
              <w:rPr>
                <w:rFonts w:ascii="Arial" w:hAnsi="Arial" w:cs="Arial"/>
              </w:rPr>
              <w:t>website to cover</w:t>
            </w:r>
            <w:r w:rsidR="00576C56" w:rsidRPr="0046401F">
              <w:rPr>
                <w:rFonts w:ascii="Arial" w:hAnsi="Arial" w:cs="Arial"/>
              </w:rPr>
              <w:t xml:space="preserve"> questions</w:t>
            </w:r>
            <w:r>
              <w:rPr>
                <w:rFonts w:ascii="Arial" w:hAnsi="Arial" w:cs="Arial"/>
              </w:rPr>
              <w:t xml:space="preserve"> tutors asked at the conference?</w:t>
            </w:r>
          </w:p>
        </w:tc>
        <w:tc>
          <w:tcPr>
            <w:tcW w:w="7230" w:type="dxa"/>
          </w:tcPr>
          <w:p w:rsidR="00576C56" w:rsidRPr="0046401F" w:rsidRDefault="009F667D">
            <w:pPr>
              <w:rPr>
                <w:rFonts w:ascii="Arial" w:hAnsi="Arial" w:cs="Arial"/>
              </w:rPr>
            </w:pPr>
            <w:r>
              <w:rPr>
                <w:rFonts w:ascii="Arial" w:hAnsi="Arial" w:cs="Arial"/>
              </w:rPr>
              <w:t>Actioned</w:t>
            </w:r>
            <w:r w:rsidR="0000427C">
              <w:rPr>
                <w:rFonts w:ascii="Arial" w:hAnsi="Arial" w:cs="Arial"/>
              </w:rPr>
              <w:t>.</w:t>
            </w:r>
          </w:p>
        </w:tc>
      </w:tr>
    </w:tbl>
    <w:p w:rsidR="00CE0470" w:rsidRPr="0046401F" w:rsidRDefault="00CE0470">
      <w:pPr>
        <w:rPr>
          <w:rFonts w:ascii="Arial" w:hAnsi="Arial" w:cs="Arial"/>
        </w:rPr>
      </w:pPr>
    </w:p>
    <w:sectPr w:rsidR="00CE0470" w:rsidRPr="0046401F" w:rsidSect="00CE0470">
      <w:pgSz w:w="16838" w:h="11906" w:orient="landscape"/>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E0470"/>
    <w:rsid w:val="0000427C"/>
    <w:rsid w:val="00070349"/>
    <w:rsid w:val="00073501"/>
    <w:rsid w:val="000815FE"/>
    <w:rsid w:val="000968B9"/>
    <w:rsid w:val="00313618"/>
    <w:rsid w:val="003652F5"/>
    <w:rsid w:val="003B6A66"/>
    <w:rsid w:val="00402BA3"/>
    <w:rsid w:val="0046401F"/>
    <w:rsid w:val="00464E2E"/>
    <w:rsid w:val="004701E0"/>
    <w:rsid w:val="00473061"/>
    <w:rsid w:val="0050783C"/>
    <w:rsid w:val="0055386A"/>
    <w:rsid w:val="00576C56"/>
    <w:rsid w:val="00583781"/>
    <w:rsid w:val="00696C50"/>
    <w:rsid w:val="0088089A"/>
    <w:rsid w:val="009F667D"/>
    <w:rsid w:val="00A1207F"/>
    <w:rsid w:val="00B21A1D"/>
    <w:rsid w:val="00B326EC"/>
    <w:rsid w:val="00B76E36"/>
    <w:rsid w:val="00CE0470"/>
    <w:rsid w:val="00D4555E"/>
    <w:rsid w:val="00D50506"/>
    <w:rsid w:val="00E50708"/>
    <w:rsid w:val="00ED5111"/>
    <w:rsid w:val="00EE1673"/>
    <w:rsid w:val="00F3083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8A9B84BC-F215-4223-B017-363D23DB457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CE047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89036325">
      <w:bodyDiv w:val="1"/>
      <w:marLeft w:val="0"/>
      <w:marRight w:val="0"/>
      <w:marTop w:val="0"/>
      <w:marBottom w:val="0"/>
      <w:divBdr>
        <w:top w:val="none" w:sz="0" w:space="0" w:color="auto"/>
        <w:left w:val="none" w:sz="0" w:space="0" w:color="auto"/>
        <w:bottom w:val="none" w:sz="0" w:space="0" w:color="auto"/>
        <w:right w:val="none" w:sz="0" w:space="0" w:color="auto"/>
      </w:divBdr>
    </w:div>
    <w:div w:id="487936619">
      <w:bodyDiv w:val="1"/>
      <w:marLeft w:val="0"/>
      <w:marRight w:val="0"/>
      <w:marTop w:val="0"/>
      <w:marBottom w:val="0"/>
      <w:divBdr>
        <w:top w:val="none" w:sz="0" w:space="0" w:color="auto"/>
        <w:left w:val="none" w:sz="0" w:space="0" w:color="auto"/>
        <w:bottom w:val="none" w:sz="0" w:space="0" w:color="auto"/>
        <w:right w:val="none" w:sz="0" w:space="0" w:color="auto"/>
      </w:divBdr>
    </w:div>
    <w:div w:id="563687826">
      <w:bodyDiv w:val="1"/>
      <w:marLeft w:val="0"/>
      <w:marRight w:val="0"/>
      <w:marTop w:val="0"/>
      <w:marBottom w:val="0"/>
      <w:divBdr>
        <w:top w:val="none" w:sz="0" w:space="0" w:color="auto"/>
        <w:left w:val="none" w:sz="0" w:space="0" w:color="auto"/>
        <w:bottom w:val="none" w:sz="0" w:space="0" w:color="auto"/>
        <w:right w:val="none" w:sz="0" w:space="0" w:color="auto"/>
      </w:divBdr>
    </w:div>
    <w:div w:id="781609632">
      <w:bodyDiv w:val="1"/>
      <w:marLeft w:val="0"/>
      <w:marRight w:val="0"/>
      <w:marTop w:val="0"/>
      <w:marBottom w:val="0"/>
      <w:divBdr>
        <w:top w:val="none" w:sz="0" w:space="0" w:color="auto"/>
        <w:left w:val="none" w:sz="0" w:space="0" w:color="auto"/>
        <w:bottom w:val="none" w:sz="0" w:space="0" w:color="auto"/>
        <w:right w:val="none" w:sz="0" w:space="0" w:color="auto"/>
      </w:divBdr>
    </w:div>
    <w:div w:id="811991143">
      <w:bodyDiv w:val="1"/>
      <w:marLeft w:val="0"/>
      <w:marRight w:val="0"/>
      <w:marTop w:val="0"/>
      <w:marBottom w:val="0"/>
      <w:divBdr>
        <w:top w:val="none" w:sz="0" w:space="0" w:color="auto"/>
        <w:left w:val="none" w:sz="0" w:space="0" w:color="auto"/>
        <w:bottom w:val="none" w:sz="0" w:space="0" w:color="auto"/>
        <w:right w:val="none" w:sz="0" w:space="0" w:color="auto"/>
      </w:divBdr>
    </w:div>
    <w:div w:id="864514752">
      <w:bodyDiv w:val="1"/>
      <w:marLeft w:val="0"/>
      <w:marRight w:val="0"/>
      <w:marTop w:val="0"/>
      <w:marBottom w:val="0"/>
      <w:divBdr>
        <w:top w:val="none" w:sz="0" w:space="0" w:color="auto"/>
        <w:left w:val="none" w:sz="0" w:space="0" w:color="auto"/>
        <w:bottom w:val="none" w:sz="0" w:space="0" w:color="auto"/>
        <w:right w:val="none" w:sz="0" w:space="0" w:color="auto"/>
      </w:divBdr>
    </w:div>
    <w:div w:id="1168053835">
      <w:bodyDiv w:val="1"/>
      <w:marLeft w:val="0"/>
      <w:marRight w:val="0"/>
      <w:marTop w:val="0"/>
      <w:marBottom w:val="0"/>
      <w:divBdr>
        <w:top w:val="none" w:sz="0" w:space="0" w:color="auto"/>
        <w:left w:val="none" w:sz="0" w:space="0" w:color="auto"/>
        <w:bottom w:val="none" w:sz="0" w:space="0" w:color="auto"/>
        <w:right w:val="none" w:sz="0" w:space="0" w:color="auto"/>
      </w:divBdr>
    </w:div>
    <w:div w:id="1190876642">
      <w:bodyDiv w:val="1"/>
      <w:marLeft w:val="0"/>
      <w:marRight w:val="0"/>
      <w:marTop w:val="0"/>
      <w:marBottom w:val="0"/>
      <w:divBdr>
        <w:top w:val="none" w:sz="0" w:space="0" w:color="auto"/>
        <w:left w:val="none" w:sz="0" w:space="0" w:color="auto"/>
        <w:bottom w:val="none" w:sz="0" w:space="0" w:color="auto"/>
        <w:right w:val="none" w:sz="0" w:space="0" w:color="auto"/>
      </w:divBdr>
    </w:div>
    <w:div w:id="1343436610">
      <w:bodyDiv w:val="1"/>
      <w:marLeft w:val="0"/>
      <w:marRight w:val="0"/>
      <w:marTop w:val="0"/>
      <w:marBottom w:val="0"/>
      <w:divBdr>
        <w:top w:val="none" w:sz="0" w:space="0" w:color="auto"/>
        <w:left w:val="none" w:sz="0" w:space="0" w:color="auto"/>
        <w:bottom w:val="none" w:sz="0" w:space="0" w:color="auto"/>
        <w:right w:val="none" w:sz="0" w:space="0" w:color="auto"/>
      </w:divBdr>
    </w:div>
    <w:div w:id="1372849002">
      <w:bodyDiv w:val="1"/>
      <w:marLeft w:val="0"/>
      <w:marRight w:val="0"/>
      <w:marTop w:val="0"/>
      <w:marBottom w:val="0"/>
      <w:divBdr>
        <w:top w:val="none" w:sz="0" w:space="0" w:color="auto"/>
        <w:left w:val="none" w:sz="0" w:space="0" w:color="auto"/>
        <w:bottom w:val="none" w:sz="0" w:space="0" w:color="auto"/>
        <w:right w:val="none" w:sz="0" w:space="0" w:color="auto"/>
      </w:divBdr>
    </w:div>
    <w:div w:id="1444181510">
      <w:bodyDiv w:val="1"/>
      <w:marLeft w:val="0"/>
      <w:marRight w:val="0"/>
      <w:marTop w:val="0"/>
      <w:marBottom w:val="0"/>
      <w:divBdr>
        <w:top w:val="none" w:sz="0" w:space="0" w:color="auto"/>
        <w:left w:val="none" w:sz="0" w:space="0" w:color="auto"/>
        <w:bottom w:val="none" w:sz="0" w:space="0" w:color="auto"/>
        <w:right w:val="none" w:sz="0" w:space="0" w:color="auto"/>
      </w:divBdr>
    </w:div>
    <w:div w:id="1653412448">
      <w:bodyDiv w:val="1"/>
      <w:marLeft w:val="0"/>
      <w:marRight w:val="0"/>
      <w:marTop w:val="0"/>
      <w:marBottom w:val="0"/>
      <w:divBdr>
        <w:top w:val="none" w:sz="0" w:space="0" w:color="auto"/>
        <w:left w:val="none" w:sz="0" w:space="0" w:color="auto"/>
        <w:bottom w:val="none" w:sz="0" w:space="0" w:color="auto"/>
        <w:right w:val="none" w:sz="0" w:space="0" w:color="auto"/>
      </w:divBdr>
    </w:div>
    <w:div w:id="1725375087">
      <w:bodyDiv w:val="1"/>
      <w:marLeft w:val="0"/>
      <w:marRight w:val="0"/>
      <w:marTop w:val="0"/>
      <w:marBottom w:val="0"/>
      <w:divBdr>
        <w:top w:val="none" w:sz="0" w:space="0" w:color="auto"/>
        <w:left w:val="none" w:sz="0" w:space="0" w:color="auto"/>
        <w:bottom w:val="none" w:sz="0" w:space="0" w:color="auto"/>
        <w:right w:val="none" w:sz="0" w:space="0" w:color="auto"/>
      </w:divBdr>
    </w:div>
    <w:div w:id="1742211516">
      <w:bodyDiv w:val="1"/>
      <w:marLeft w:val="0"/>
      <w:marRight w:val="0"/>
      <w:marTop w:val="0"/>
      <w:marBottom w:val="0"/>
      <w:divBdr>
        <w:top w:val="none" w:sz="0" w:space="0" w:color="auto"/>
        <w:left w:val="none" w:sz="0" w:space="0" w:color="auto"/>
        <w:bottom w:val="none" w:sz="0" w:space="0" w:color="auto"/>
        <w:right w:val="none" w:sz="0" w:space="0" w:color="auto"/>
      </w:divBdr>
    </w:div>
    <w:div w:id="2076396880">
      <w:bodyDiv w:val="1"/>
      <w:marLeft w:val="0"/>
      <w:marRight w:val="0"/>
      <w:marTop w:val="0"/>
      <w:marBottom w:val="0"/>
      <w:divBdr>
        <w:top w:val="none" w:sz="0" w:space="0" w:color="auto"/>
        <w:left w:val="none" w:sz="0" w:space="0" w:color="auto"/>
        <w:bottom w:val="none" w:sz="0" w:space="0" w:color="auto"/>
        <w:right w:val="none" w:sz="0" w:space="0" w:color="auto"/>
      </w:divBdr>
    </w:div>
    <w:div w:id="2121754253">
      <w:bodyDiv w:val="1"/>
      <w:marLeft w:val="0"/>
      <w:marRight w:val="0"/>
      <w:marTop w:val="0"/>
      <w:marBottom w:val="0"/>
      <w:divBdr>
        <w:top w:val="none" w:sz="0" w:space="0" w:color="auto"/>
        <w:left w:val="none" w:sz="0" w:space="0" w:color="auto"/>
        <w:bottom w:val="none" w:sz="0" w:space="0" w:color="auto"/>
        <w:right w:val="none" w:sz="0" w:space="0" w:color="auto"/>
      </w:divBdr>
    </w:div>
    <w:div w:id="21327012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2</Pages>
  <Words>786</Words>
  <Characters>4483</Characters>
  <Application>Microsoft Office Word</Application>
  <DocSecurity>0</DocSecurity>
  <Lines>37</Lines>
  <Paragraphs>10</Paragraphs>
  <ScaleCrop>false</ScaleCrop>
  <HeadingPairs>
    <vt:vector size="2" baseType="variant">
      <vt:variant>
        <vt:lpstr>Title</vt:lpstr>
      </vt:variant>
      <vt:variant>
        <vt:i4>1</vt:i4>
      </vt:variant>
    </vt:vector>
  </HeadingPairs>
  <TitlesOfParts>
    <vt:vector size="1" baseType="lpstr">
      <vt:lpstr/>
    </vt:vector>
  </TitlesOfParts>
  <Company>SQA</Company>
  <LinksUpToDate>false</LinksUpToDate>
  <CharactersWithSpaces>5259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Sharon McDowall</dc:creator>
  <cp:keywords/>
  <dc:description/>
  <cp:lastModifiedBy>John Tweedie</cp:lastModifiedBy>
  <cp:revision>2</cp:revision>
  <dcterms:created xsi:type="dcterms:W3CDTF">2019-10-08T14:26:00Z</dcterms:created>
  <dcterms:modified xsi:type="dcterms:W3CDTF">2019-10-08T14:26:00Z</dcterms:modified>
</cp:coreProperties>
</file>